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221A" w14:textId="77777777" w:rsidR="008C5E6E" w:rsidRPr="008C5E6E" w:rsidRDefault="008C5E6E" w:rsidP="008C5E6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NOTICE OF PUBLIC MEETING</w:t>
      </w:r>
    </w:p>
    <w:p w14:paraId="53D3F7A4" w14:textId="77777777" w:rsidR="008C5E6E" w:rsidRPr="008C5E6E" w:rsidRDefault="008C5E6E" w:rsidP="008C5E6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VILLAGE OF PRENTICE</w:t>
      </w:r>
    </w:p>
    <w:p w14:paraId="05D03143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276516FC" w14:textId="1D4B35EC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 PUBLIC MEETING WILL TAKE PLACE AT THE TIME AND DATE INDICATED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C5E6E">
        <w:rPr>
          <w:rFonts w:ascii="Verdana" w:hAnsi="Verdana"/>
          <w:b/>
          <w:bCs/>
          <w:sz w:val="24"/>
          <w:szCs w:val="24"/>
        </w:rPr>
        <w:t>BELOW.  THE MEETING WILL BE OPEN TO THE PUBLIC IN KEEPING WITH CHAPTER 10, 1975 WISCONSIN STATUTE (OPEN MEETING LAW)</w:t>
      </w:r>
    </w:p>
    <w:p w14:paraId="6C2F959D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88BA097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GOVERNMENT UNIT CONDUCTING THE MEETING:  VILLAGE OF PRENTICE</w:t>
      </w:r>
    </w:p>
    <w:p w14:paraId="1F9CCB1A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D285CDD" w14:textId="29643D0E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DATE:  MONDAY, </w:t>
      </w:r>
      <w:r>
        <w:rPr>
          <w:rFonts w:ascii="Verdana" w:hAnsi="Verdana"/>
          <w:b/>
          <w:bCs/>
          <w:sz w:val="24"/>
          <w:szCs w:val="24"/>
        </w:rPr>
        <w:t>JANUARY 13, 2025</w:t>
      </w:r>
    </w:p>
    <w:p w14:paraId="707F81DE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6A61DF4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TIME:  5:00 P.M.</w:t>
      </w:r>
    </w:p>
    <w:p w14:paraId="0DD800AC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29E7098" w14:textId="77777777" w:rsid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PURPOSE OF THE MEETING:  A REGULAR MEETING OF THE BOARD TO ACT ON AND/OR CONSIDER THE FOLLOWING:</w:t>
      </w:r>
    </w:p>
    <w:p w14:paraId="24DA62E4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3525435" w14:textId="6967521E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CALL TO ORDER</w:t>
      </w:r>
    </w:p>
    <w:p w14:paraId="087538B1" w14:textId="72B325B7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ROLL CALL</w:t>
      </w:r>
    </w:p>
    <w:p w14:paraId="140CA410" w14:textId="3E50FE0A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PLEDGE OF ALLEGIANCE</w:t>
      </w:r>
    </w:p>
    <w:p w14:paraId="43FEC867" w14:textId="558E3BA7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PUBLIC INPUT  </w:t>
      </w:r>
    </w:p>
    <w:p w14:paraId="205AF6C4" w14:textId="7F354F7A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APPROVE MINUTES OF THE PREVIOUS MEETINGS </w:t>
      </w:r>
    </w:p>
    <w:p w14:paraId="5CB9892E" w14:textId="2D3E425B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APPROVE TREASURER’S REPORTS</w:t>
      </w:r>
    </w:p>
    <w:p w14:paraId="54D08A98" w14:textId="1220B853" w:rsidR="008C5E6E" w:rsidRP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COMMITTEE REPORTS</w:t>
      </w:r>
    </w:p>
    <w:p w14:paraId="5F61BDBC" w14:textId="6F982DCC" w:rsidR="008C5E6E" w:rsidRDefault="008C5E6E" w:rsidP="008C5E6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OLD BUSINESS</w:t>
      </w:r>
    </w:p>
    <w:p w14:paraId="28886882" w14:textId="771A6A33" w:rsidR="0089267E" w:rsidRDefault="0089267E" w:rsidP="0089267E">
      <w:pPr>
        <w:pStyle w:val="NoSpacing"/>
        <w:numPr>
          <w:ilvl w:val="0"/>
          <w:numId w:val="5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Discuss/Approve- Severson Property</w:t>
      </w:r>
    </w:p>
    <w:p w14:paraId="28231A69" w14:textId="6678DF46" w:rsidR="00E95110" w:rsidRPr="008C5E6E" w:rsidRDefault="00E95110" w:rsidP="0089267E">
      <w:pPr>
        <w:pStyle w:val="NoSpacing"/>
        <w:numPr>
          <w:ilvl w:val="0"/>
          <w:numId w:val="5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Discuss/Approve- Owl’s Nest </w:t>
      </w:r>
      <w:proofErr w:type="spellStart"/>
      <w:r>
        <w:rPr>
          <w:rFonts w:ascii="Verdana" w:hAnsi="Verdana"/>
          <w:b/>
          <w:bCs/>
          <w:sz w:val="24"/>
          <w:szCs w:val="24"/>
        </w:rPr>
        <w:t>Propery</w:t>
      </w:r>
      <w:proofErr w:type="spellEnd"/>
    </w:p>
    <w:p w14:paraId="2442686B" w14:textId="04EE07CE" w:rsidR="008C5E6E" w:rsidRPr="00E95110" w:rsidRDefault="008C5E6E" w:rsidP="00E95110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NEW BUSINESS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22AC8480" w14:textId="4D0F04EF" w:rsidR="008C5E6E" w:rsidRPr="008C5E6E" w:rsidRDefault="008C5E6E" w:rsidP="008C5E6E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Discuss/Approve- </w:t>
      </w:r>
      <w:r w:rsidR="0089267E" w:rsidRPr="0089267E">
        <w:rPr>
          <w:rFonts w:ascii="Verdana" w:hAnsi="Verdana"/>
          <w:b/>
          <w:bCs/>
          <w:sz w:val="24"/>
          <w:szCs w:val="24"/>
        </w:rPr>
        <w:t>W.W.T.P. Pay request No. 1</w:t>
      </w:r>
      <w:r w:rsidR="0089267E">
        <w:rPr>
          <w:rFonts w:ascii="Verdana" w:hAnsi="Verdana"/>
          <w:b/>
          <w:bCs/>
          <w:sz w:val="24"/>
          <w:szCs w:val="24"/>
        </w:rPr>
        <w:t>6</w:t>
      </w:r>
      <w:r w:rsidRPr="008C5E6E">
        <w:rPr>
          <w:rFonts w:ascii="Verdana" w:hAnsi="Verdana"/>
          <w:b/>
          <w:bCs/>
          <w:sz w:val="24"/>
          <w:szCs w:val="24"/>
        </w:rPr>
        <w:t xml:space="preserve"> </w:t>
      </w:r>
    </w:p>
    <w:p w14:paraId="4F63DBBF" w14:textId="59EC9F0C" w:rsidR="008C5E6E" w:rsidRPr="008C5E6E" w:rsidRDefault="008C5E6E" w:rsidP="008C5E6E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Discuss/Approve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 xml:space="preserve">-  </w:t>
      </w:r>
      <w:r w:rsidR="0089267E">
        <w:rPr>
          <w:rFonts w:ascii="Verdana" w:hAnsi="Verdana"/>
          <w:b/>
          <w:bCs/>
          <w:sz w:val="24"/>
          <w:szCs w:val="24"/>
        </w:rPr>
        <w:t>W.W.T.P.</w:t>
      </w:r>
      <w:proofErr w:type="gramEnd"/>
      <w:r w:rsidR="0089267E">
        <w:rPr>
          <w:rFonts w:ascii="Verdana" w:hAnsi="Verdana"/>
          <w:b/>
          <w:bCs/>
          <w:sz w:val="24"/>
          <w:szCs w:val="24"/>
        </w:rPr>
        <w:t xml:space="preserve"> Change Order No. 5</w:t>
      </w:r>
    </w:p>
    <w:p w14:paraId="44F1FF89" w14:textId="6A719930" w:rsidR="008C5E6E" w:rsidRDefault="008C5E6E" w:rsidP="008C5E6E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Discuss/Approve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 xml:space="preserve">-  </w:t>
      </w:r>
      <w:r w:rsidR="0089267E">
        <w:rPr>
          <w:rFonts w:ascii="Verdana" w:hAnsi="Verdana"/>
          <w:b/>
          <w:bCs/>
          <w:sz w:val="24"/>
          <w:szCs w:val="24"/>
        </w:rPr>
        <w:t>Liquor</w:t>
      </w:r>
      <w:proofErr w:type="gramEnd"/>
      <w:r w:rsidR="0089267E">
        <w:rPr>
          <w:rFonts w:ascii="Verdana" w:hAnsi="Verdana"/>
          <w:b/>
          <w:bCs/>
          <w:sz w:val="24"/>
          <w:szCs w:val="24"/>
        </w:rPr>
        <w:t xml:space="preserve"> License Transfer- Sailor’s II</w:t>
      </w:r>
    </w:p>
    <w:p w14:paraId="0782E34A" w14:textId="3969FDDC" w:rsidR="0089267E" w:rsidRDefault="0089267E" w:rsidP="008C5E6E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Discuss/Approve</w:t>
      </w:r>
      <w:proofErr w:type="gramStart"/>
      <w:r>
        <w:rPr>
          <w:rFonts w:ascii="Verdana" w:hAnsi="Verdana"/>
          <w:b/>
          <w:bCs/>
          <w:sz w:val="24"/>
          <w:szCs w:val="24"/>
        </w:rPr>
        <w:t>-  Operator’s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Licenses</w:t>
      </w:r>
      <w:r w:rsidR="00E95110">
        <w:rPr>
          <w:rFonts w:ascii="Verdana" w:hAnsi="Verdana"/>
          <w:b/>
          <w:bCs/>
          <w:sz w:val="24"/>
          <w:szCs w:val="24"/>
        </w:rPr>
        <w:t>- Johnson, Parisi</w:t>
      </w:r>
    </w:p>
    <w:p w14:paraId="65865A44" w14:textId="52E2E9E2" w:rsidR="0089267E" w:rsidRPr="00E95110" w:rsidRDefault="0089267E" w:rsidP="008C5E6E">
      <w:pPr>
        <w:pStyle w:val="NoSpacing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4"/>
          <w:szCs w:val="24"/>
        </w:rPr>
        <w:t>Discuss/Approve-Lion’s Park</w:t>
      </w:r>
      <w:r w:rsidR="00EC588B">
        <w:rPr>
          <w:rFonts w:ascii="Verdana" w:hAnsi="Verdana"/>
          <w:b/>
          <w:bCs/>
          <w:sz w:val="24"/>
          <w:szCs w:val="24"/>
        </w:rPr>
        <w:t xml:space="preserve"> Building</w:t>
      </w:r>
      <w:r>
        <w:rPr>
          <w:rFonts w:ascii="Verdana" w:hAnsi="Verdana"/>
          <w:b/>
          <w:bCs/>
          <w:sz w:val="24"/>
          <w:szCs w:val="24"/>
        </w:rPr>
        <w:t xml:space="preserve"> Rental</w:t>
      </w:r>
      <w:r w:rsidR="00E95110">
        <w:rPr>
          <w:rFonts w:ascii="Verdana" w:hAnsi="Verdana"/>
          <w:b/>
          <w:bCs/>
          <w:sz w:val="24"/>
          <w:szCs w:val="24"/>
        </w:rPr>
        <w:t xml:space="preserve"> </w:t>
      </w:r>
      <w:r w:rsidR="00E95110" w:rsidRPr="00E95110">
        <w:rPr>
          <w:rFonts w:ascii="Verdana" w:hAnsi="Verdana"/>
          <w:b/>
          <w:bCs/>
        </w:rPr>
        <w:t xml:space="preserve">Bernie </w:t>
      </w:r>
      <w:r w:rsidRPr="00E95110">
        <w:rPr>
          <w:rFonts w:ascii="Verdana" w:hAnsi="Verdana"/>
          <w:b/>
          <w:bCs/>
        </w:rPr>
        <w:t>Makovsky</w:t>
      </w:r>
    </w:p>
    <w:p w14:paraId="12E4F9BF" w14:textId="49E56C32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11. </w:t>
      </w:r>
      <w:r w:rsidRPr="008C5E6E">
        <w:rPr>
          <w:rFonts w:ascii="Verdana" w:hAnsi="Verdana"/>
          <w:b/>
          <w:bCs/>
          <w:sz w:val="24"/>
          <w:szCs w:val="24"/>
        </w:rPr>
        <w:t>VILLAGE OFFICER’S REPORT</w:t>
      </w:r>
    </w:p>
    <w:p w14:paraId="754DD918" w14:textId="7041FD53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2</w:t>
      </w:r>
      <w:r w:rsidRPr="008C5E6E">
        <w:rPr>
          <w:rFonts w:ascii="Verdana" w:hAnsi="Verdana"/>
          <w:b/>
          <w:bCs/>
          <w:sz w:val="24"/>
          <w:szCs w:val="24"/>
        </w:rPr>
        <w:t xml:space="preserve">. APPROVE EXPENDITURES </w:t>
      </w:r>
    </w:p>
    <w:p w14:paraId="468E5D36" w14:textId="58ECD134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3</w:t>
      </w:r>
      <w:r w:rsidRPr="008C5E6E">
        <w:rPr>
          <w:rFonts w:ascii="Verdana" w:hAnsi="Verdana"/>
          <w:b/>
          <w:bCs/>
          <w:sz w:val="24"/>
          <w:szCs w:val="24"/>
        </w:rPr>
        <w:t>. ADJOURNMENT OF MEETING</w:t>
      </w:r>
    </w:p>
    <w:p w14:paraId="5E9AC53F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28DD98D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LAURIE ANDREAE</w:t>
      </w:r>
      <w:r w:rsidRPr="008C5E6E">
        <w:rPr>
          <w:rFonts w:ascii="Verdana" w:hAnsi="Verdana"/>
          <w:b/>
          <w:bCs/>
          <w:sz w:val="24"/>
          <w:szCs w:val="24"/>
        </w:rPr>
        <w:tab/>
        <w:t xml:space="preserve">                         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46DFE3FE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CLERK/TREASURER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163A6529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31DB04D" w14:textId="65DB1913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POSTED:  Friday, </w:t>
      </w:r>
      <w:r w:rsidR="001D1DF3">
        <w:rPr>
          <w:rFonts w:ascii="Verdana" w:hAnsi="Verdana"/>
          <w:b/>
          <w:bCs/>
          <w:sz w:val="24"/>
          <w:szCs w:val="24"/>
        </w:rPr>
        <w:t>January 10, 2025</w:t>
      </w:r>
    </w:p>
    <w:p w14:paraId="750145DF" w14:textId="77777777" w:rsidR="008C5E6E" w:rsidRPr="008C5E6E" w:rsidRDefault="008C5E6E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2C2943B" w14:textId="77777777" w:rsidR="00B13BD4" w:rsidRPr="008C5E6E" w:rsidRDefault="00B13BD4" w:rsidP="008C5E6E">
      <w:pPr>
        <w:pStyle w:val="NoSpacing"/>
        <w:rPr>
          <w:rFonts w:ascii="Verdana" w:hAnsi="Verdana"/>
          <w:b/>
          <w:bCs/>
          <w:sz w:val="24"/>
          <w:szCs w:val="24"/>
        </w:rPr>
      </w:pPr>
    </w:p>
    <w:sectPr w:rsidR="00B13BD4" w:rsidRPr="008C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6F0"/>
    <w:multiLevelType w:val="hybridMultilevel"/>
    <w:tmpl w:val="D97CF198"/>
    <w:lvl w:ilvl="0" w:tplc="2E3E4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63727"/>
    <w:multiLevelType w:val="hybridMultilevel"/>
    <w:tmpl w:val="00CE3C5C"/>
    <w:lvl w:ilvl="0" w:tplc="8C283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B202B"/>
    <w:multiLevelType w:val="hybridMultilevel"/>
    <w:tmpl w:val="9F4C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67D1"/>
    <w:multiLevelType w:val="hybridMultilevel"/>
    <w:tmpl w:val="13061AA0"/>
    <w:lvl w:ilvl="0" w:tplc="5F666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974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993668">
    <w:abstractNumId w:val="2"/>
  </w:num>
  <w:num w:numId="3" w16cid:durableId="1759977741">
    <w:abstractNumId w:val="3"/>
  </w:num>
  <w:num w:numId="4" w16cid:durableId="2011591988">
    <w:abstractNumId w:val="0"/>
  </w:num>
  <w:num w:numId="5" w16cid:durableId="193089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6E"/>
    <w:rsid w:val="001D1DF3"/>
    <w:rsid w:val="00290AAB"/>
    <w:rsid w:val="0089267E"/>
    <w:rsid w:val="008C5E6E"/>
    <w:rsid w:val="00AD2599"/>
    <w:rsid w:val="00B13BD4"/>
    <w:rsid w:val="00B86E9C"/>
    <w:rsid w:val="00E95110"/>
    <w:rsid w:val="00EC588B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765E"/>
  <w15:chartTrackingRefBased/>
  <w15:docId w15:val="{BFF23217-817C-4F1C-91AB-FA3505A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E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5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5</cp:revision>
  <cp:lastPrinted>2025-01-10T16:06:00Z</cp:lastPrinted>
  <dcterms:created xsi:type="dcterms:W3CDTF">2025-01-10T15:03:00Z</dcterms:created>
  <dcterms:modified xsi:type="dcterms:W3CDTF">2025-01-10T16:09:00Z</dcterms:modified>
</cp:coreProperties>
</file>